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76" w:lineRule="auto"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DOCUMENTO DE FORMALIZAÇÃO DE DEMANDA Nº </w:t>
      </w:r>
      <w:r>
        <w:rPr>
          <w:rFonts w:ascii="Arial" w:hAnsi="Arial" w:eastAsia="Arial" w:cs="Arial"/>
          <w:b/>
          <w:bCs/>
        </w:rPr>
        <w:t xml:space="preserve">026</w:t>
      </w:r>
      <w:r>
        <w:rPr>
          <w:rFonts w:ascii="Arial" w:hAnsi="Arial" w:eastAsia="Arial" w:cs="Arial"/>
          <w:b/>
          <w:bCs/>
        </w:rPr>
        <w:t xml:space="preserve">/2025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>
          <w:bottom w:val="single" w:color="000000" w:sz="12" w:space="1"/>
        </w:pBdr>
        <w:spacing w:before="240" w:line="276" w:lineRule="auto"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1. DESCRIÇÃO DA NECESSIDADE DA CONTRATAÇÃO 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1.1.</w:t>
      </w:r>
      <w:r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</w:rPr>
        <w:t xml:space="preserve">Necessita-se da</w:t>
      </w:r>
      <w:r>
        <w:rPr>
          <w:rFonts w:ascii="Arial" w:hAnsi="Arial" w:eastAsia="Arial" w:cs="Arial"/>
        </w:rPr>
        <w:t xml:space="preserve"> prestação de serviços de manutenção predial preventiva, corretiva e preditiva, com fornecimento de peças, materiais de consumo, insumos e mão de obra</w:t>
      </w:r>
      <w:r>
        <w:rPr>
          <w:rFonts w:ascii="Arial" w:hAnsi="Arial" w:eastAsia="Arial" w:cs="Arial"/>
        </w:rPr>
        <w:t xml:space="preserve">. 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O</w:t>
      </w:r>
      <w:r>
        <w:rPr>
          <w:rFonts w:ascii="Arial" w:hAnsi="Arial" w:eastAsia="Arial" w:cs="Arial"/>
        </w:rPr>
        <w:t xml:space="preserve">s</w:t>
      </w:r>
      <w:r>
        <w:rPr>
          <w:rFonts w:ascii="Arial" w:hAnsi="Arial" w:eastAsia="Arial" w:cs="Arial"/>
        </w:rPr>
        <w:t xml:space="preserve"> serviço</w:t>
      </w:r>
      <w:r>
        <w:rPr>
          <w:rFonts w:ascii="Arial" w:hAnsi="Arial" w:eastAsia="Arial" w:cs="Arial"/>
        </w:rPr>
        <w:t xml:space="preserve">s poderão ser</w:t>
      </w:r>
      <w:r>
        <w:rPr>
          <w:rFonts w:ascii="Arial" w:hAnsi="Arial" w:eastAsia="Arial" w:cs="Arial"/>
        </w:rPr>
        <w:t xml:space="preserve"> realizado</w:t>
      </w:r>
      <w:r>
        <w:rPr>
          <w:rFonts w:ascii="Arial" w:hAnsi="Arial" w:eastAsia="Arial" w:cs="Arial"/>
        </w:rPr>
        <w:t xml:space="preserve">s</w:t>
      </w:r>
      <w:r>
        <w:rPr>
          <w:rFonts w:ascii="Arial" w:hAnsi="Arial" w:eastAsia="Arial" w:cs="Arial"/>
        </w:rPr>
        <w:t xml:space="preserve">, com </w:t>
      </w:r>
      <w:r>
        <w:rPr>
          <w:rFonts w:ascii="Arial" w:hAnsi="Arial" w:eastAsia="Arial" w:cs="Arial"/>
        </w:rPr>
        <w:t xml:space="preserve">solicitação </w:t>
      </w:r>
      <w:r>
        <w:rPr>
          <w:rFonts w:ascii="Arial" w:hAnsi="Arial" w:eastAsia="Arial" w:cs="Arial"/>
        </w:rPr>
        <w:t xml:space="preserve">sob demanda,  e todas as unidades Escolares Municipais e prédios administrados pela Secretaria Municipal de Educação, citadas logo abaixo: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tbl>
      <w:tblPr>
        <w:tblStyle w:val="1024"/>
        <w:tblInd w:w="0" w:type="dxa"/>
        <w:tblW w:w="0" w:type="auto"/>
        <w:tblBorders>
          <w:top w:val="single" w:color="000000" w:sz="4" w:space="0"/>
          <w:left w:val="single" w:color="000000" w:sz="4" w:space="0"/>
          <w:bottom w:val="single" w:color="000000" w:sz="6" w:space="0"/>
          <w:right w:val="single" w:color="000000" w:sz="6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929"/>
      </w:tblGrid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hd w:val="clear" w:color="bfbfbf" w:themeColor="background1" w:themeShade="BF" w:fill="bfbfbf" w:themeFill="background1" w:themeFillShade="BF"/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b/>
                <w:color w:val="000000" w:themeColor="text1"/>
                <w:sz w:val="18"/>
                <w:szCs w:val="18"/>
              </w:rPr>
              <w:t xml:space="preserve">UNIDADE PREDIAL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SECRETARIA MUNICIPAL DE EDUCAÇÃO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SALA CONJUGADA DA SECRETARIA MUNICIPAL DE EDUCAÇÃO 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SALA DE HTPC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BARRACÃO DE TRANSPORTE ESCOLAR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>
          <w:trHeight w:val="232"/>
        </w:trPr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AEE - ATENDIMENTO ESTUDANTIL ESPECIALIZADO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VICTÓRIA CÔMODO RAYMUNDO FERNANDES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PROFª. THEREZA ANGELINA LOURENÇON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PROFª. MARIA STELA SALES IZZO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CLEUSA MARCHI BARBI (BAIRRO DA MINA)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CATHARINA REINHOLZ SABÓ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PREFEITO JOSÉ DE OLIVEIRA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MÁRIO COVAS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JOSÉ LEME DO PRADO FILHO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MARIA JOSÉ DE MELO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VEREADOR LAERTE RETONDO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JOSÉ EGÍDIO (FAZENDA PINHEIROS)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CÁSSIO BUSSAB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JACOB VICTOR LEVIS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JOSÉ PATRIGNANI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ABÍLIO BETELLI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CEMEB PROFESSOR EDSON EDUARDO RAMOS DA SILVA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 PROFª ELIZABETH OLIVEIRA RODRIGUES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MADRE PAULINA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PROFª. NILMA ERNESTA CORTELLAZZI TARTALHA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MONTEIRO LOBATO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APARECIDA PICKLES OLIVEIRA (RIO DAS PEDRAS)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MARISA BASTON OLIVEIRA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CATARINA MOLONHONE PESSINI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IRACEMA PESSINI RAYMUNDO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PÁSCHOA SOMBINI SAI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NOSSA SENHORA DE LOURDES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IOLANDA FELIPE CARLOS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NEIDE MARIA VIGUETTI CHECCHINATO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CONCEIÇÃO FEROLDI POLLI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VIRGÍNIA TOSI POLI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RENATO FOGA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GUANABARA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0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CEMEB. VEREADOR EDICARLOS CANDIANI LUNA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  <w:tr>
        <w:trPr/>
        <w:tc>
          <w:tcPr>
            <w:tcBorders>
              <w:top w:val="single" w:color="ababab" w:sz="6" w:space="0"/>
              <w:left w:val="single" w:color="ababab" w:sz="6" w:space="0"/>
              <w:bottom w:val="single" w:color="ababab" w:sz="6" w:space="0"/>
              <w:right w:val="single" w:color="ababab" w:sz="6" w:space="0"/>
            </w:tcBorders>
            <w:tcMar>
              <w:left w:w="15" w:type="dxa"/>
              <w:top w:w="15" w:type="dxa"/>
              <w:right w:w="15" w:type="dxa"/>
              <w:bottom w:w="15" w:type="dxa"/>
            </w:tcMar>
            <w:tcW w:w="8929" w:type="dxa"/>
            <w:vAlign w:val="center"/>
            <w:textDirection w:val="lrTb"/>
            <w:noWrap w:val="false"/>
          </w:tcPr>
          <w:p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line="276" w:lineRule="auto"/>
              <w:ind w:right="0" w:firstLine="142" w:left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  <w:t xml:space="preserve">CEMEB ADRIANA TOZETTO</w:t>
            </w:r>
            <w:r>
              <w:rPr>
                <w:rFonts w:ascii="Arial" w:hAnsi="Arial" w:eastAsia="Arial" w:cs="Arial"/>
                <w:color w:val="000000" w:themeColor="text1"/>
                <w:sz w:val="18"/>
                <w:szCs w:val="18"/>
              </w:rPr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</w:p>
        </w:tc>
      </w:tr>
    </w:tbl>
    <w:p>
      <w:pPr>
        <w:pBdr/>
        <w:spacing w:before="24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1.2. Justificativa da contratação:</w:t>
      </w:r>
      <w:r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Style w:val="1019"/>
        <w:pBdr/>
        <w:spacing w:after="160" w:before="240" w:line="276" w:lineRule="auto"/>
        <w:ind w:right="14" w:lef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eastAsia="Arial" w:cs="Arial"/>
          <w:color w:val="auto"/>
          <w:sz w:val="22"/>
          <w:szCs w:val="22"/>
        </w:rPr>
        <w:t xml:space="preserve">Os serviços visa manter todas</w:t>
      </w:r>
      <w:r>
        <w:rPr>
          <w:rFonts w:ascii="Arial" w:hAnsi="Arial" w:eastAsia="Arial" w:cs="Arial"/>
          <w:color w:val="auto"/>
          <w:sz w:val="22"/>
          <w:szCs w:val="22"/>
        </w:rPr>
        <w:t xml:space="preserve"> as unidades </w:t>
      </w:r>
      <w:r>
        <w:rPr>
          <w:rFonts w:ascii="Arial" w:hAnsi="Arial" w:eastAsia="Arial" w:cs="Arial"/>
          <w:color w:val="auto"/>
          <w:sz w:val="22"/>
          <w:szCs w:val="22"/>
          <w:lang w:val="pt-BR"/>
        </w:rPr>
        <w:t xml:space="preserve">prediais</w:t>
      </w:r>
      <w:r>
        <w:rPr>
          <w:rFonts w:ascii="Arial" w:hAnsi="Arial" w:eastAsia="Arial" w:cs="Arial"/>
          <w:color w:val="auto"/>
          <w:sz w:val="22"/>
          <w:szCs w:val="22"/>
        </w:rPr>
        <w:t xml:space="preserve"> em perfeitas condições de uso e salubre habitabilidade, para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garantir aos usuários e servidores do Poder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Público</w:t>
      </w:r>
      <w:r>
        <w:rPr>
          <w:rFonts w:ascii="Arial" w:hAnsi="Arial" w:eastAsia="Arial" w:cs="Arial"/>
          <w:color w:val="auto"/>
          <w:sz w:val="22"/>
          <w:szCs w:val="22"/>
        </w:rPr>
        <w:t xml:space="preserve">, mantendo</w:t>
      </w:r>
      <w:r>
        <w:rPr>
          <w:rFonts w:ascii="Arial" w:hAnsi="Arial" w:eastAsia="Arial" w:cs="Arial"/>
          <w:color w:val="auto"/>
          <w:sz w:val="22"/>
          <w:szCs w:val="22"/>
        </w:rPr>
        <w:t xml:space="preserve"> atendimento eficiente, circulação segura e fácil acesso às pessoas com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deficiência (PCD) ou mobilidade reduzida. Tudo isso com estreita observância de critérios e mecanismos geradores de maior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eficiência</w:t>
      </w:r>
      <w:r>
        <w:rPr>
          <w:rFonts w:ascii="Arial" w:hAnsi="Arial" w:eastAsia="Arial" w:cs="Arial"/>
          <w:color w:val="auto"/>
          <w:spacing w:val="-2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economicidade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</w:t>
      </w:r>
      <w:r>
        <w:rPr>
          <w:rFonts w:ascii="Arial" w:hAnsi="Arial" w:eastAsia="Arial" w:cs="Arial"/>
          <w:color w:val="auto"/>
          <w:spacing w:val="-2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menor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impacto</w:t>
      </w:r>
      <w:r>
        <w:rPr>
          <w:rFonts w:ascii="Arial" w:hAnsi="Arial" w:eastAsia="Arial" w:cs="Arial"/>
          <w:color w:val="auto"/>
          <w:spacing w:val="-2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ambiental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possível</w:t>
      </w:r>
      <w:r>
        <w:rPr>
          <w:rFonts w:ascii="Arial" w:hAnsi="Arial" w:eastAsia="Arial" w:cs="Arial"/>
          <w:color w:val="auto"/>
          <w:sz w:val="22"/>
          <w:szCs w:val="22"/>
        </w:rPr>
        <w:t xml:space="preserve">.</w:t>
      </w:r>
      <w:r>
        <w:rPr>
          <w:rFonts w:ascii="Arial" w:hAnsi="Arial" w:eastAsia="Arial" w:cs="Arial"/>
          <w:color w:val="auto"/>
          <w:sz w:val="22"/>
          <w:szCs w:val="22"/>
        </w:rPr>
      </w:r>
      <w:r>
        <w:rPr>
          <w:rFonts w:ascii="Arial" w:hAnsi="Arial" w:cs="Arial"/>
          <w:color w:val="auto"/>
          <w:sz w:val="22"/>
          <w:szCs w:val="22"/>
        </w:rPr>
      </w:r>
    </w:p>
    <w:p>
      <w:pPr>
        <w:pStyle w:val="1019"/>
        <w:pBdr/>
        <w:spacing w:after="160" w:before="240" w:line="276" w:lineRule="auto"/>
        <w:ind w:right="14" w:left="0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eastAsia="Arial" w:cs="Arial"/>
          <w:color w:val="auto"/>
          <w:sz w:val="22"/>
          <w:szCs w:val="22"/>
        </w:rPr>
        <w:t xml:space="preserve">A gestão de imóveis públicos exige de seus gestores conhecimentos de ordem técnica, legal e administrativa. Portanto, a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manutenção predial (preventiva e corretiva), acima de tudo, deve ser entendida como um dos preceitos da garantia da segurança,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saúde</w:t>
      </w:r>
      <w:r>
        <w:rPr>
          <w:rFonts w:ascii="Arial" w:hAnsi="Arial" w:eastAsia="Arial" w:cs="Arial"/>
          <w:color w:val="auto"/>
          <w:spacing w:val="-2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bem-estar dos usuários das instalações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prediais.</w:t>
      </w:r>
      <w:r>
        <w:rPr>
          <w:rFonts w:ascii="Arial" w:hAnsi="Arial" w:eastAsia="Arial" w:cs="Arial"/>
          <w:color w:val="auto"/>
          <w:sz w:val="22"/>
          <w:szCs w:val="22"/>
        </w:rPr>
      </w:r>
      <w:r>
        <w:rPr>
          <w:rFonts w:ascii="Arial" w:hAnsi="Arial" w:cs="Arial"/>
          <w:color w:val="auto"/>
          <w:sz w:val="22"/>
          <w:szCs w:val="22"/>
        </w:rPr>
      </w:r>
    </w:p>
    <w:p>
      <w:pPr>
        <w:pStyle w:val="1019"/>
        <w:pBdr/>
        <w:spacing w:after="160" w:before="240" w:line="276" w:lineRule="auto"/>
        <w:ind w:right="14" w:left="0"/>
        <w:jc w:val="both"/>
        <w:rPr>
          <w:rFonts w:ascii="Arial" w:hAnsi="Arial" w:cs="Arial"/>
          <w:color w:val="auto"/>
          <w:sz w:val="22"/>
          <w:szCs w:val="22"/>
          <w:highlight w:val="none"/>
        </w:rPr>
      </w:pPr>
      <w:r>
        <w:rPr>
          <w:rFonts w:ascii="Arial" w:hAnsi="Arial" w:eastAsia="Arial" w:cs="Arial"/>
          <w:color w:val="auto"/>
          <w:sz w:val="22"/>
          <w:szCs w:val="22"/>
        </w:rPr>
        <w:t xml:space="preserve">O quadro de pessoal da Administração é insuficiente para atender todas essas demandas, as quais,  motivo pelo se faz necessária a contratação de empresa especializada que possa dispor de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funcionários e equipamentos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das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mais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variadas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funções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como: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ajudante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geral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de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manutenção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reparos,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bombeiro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hidráulico,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eletricista,</w:t>
      </w:r>
      <w:r>
        <w:rPr>
          <w:rFonts w:ascii="Arial" w:hAnsi="Arial" w:eastAsia="Arial" w:cs="Arial"/>
          <w:color w:val="auto"/>
          <w:spacing w:val="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marceneiro,</w:t>
      </w:r>
      <w:r>
        <w:rPr>
          <w:rFonts w:ascii="Arial" w:hAnsi="Arial" w:eastAsia="Arial" w:cs="Arial"/>
          <w:color w:val="auto"/>
          <w:spacing w:val="-2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pedreiro, pintor,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serralheiro,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técnico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de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refrigeração, dentre</w:t>
      </w:r>
      <w:r>
        <w:rPr>
          <w:rFonts w:ascii="Arial" w:hAnsi="Arial" w:eastAsia="Arial" w:cs="Arial"/>
          <w:color w:val="auto"/>
          <w:spacing w:val="-1"/>
          <w:sz w:val="22"/>
          <w:szCs w:val="22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outros afins.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</w:r>
      <w:r>
        <w:rPr>
          <w:rFonts w:ascii="Arial" w:hAnsi="Arial" w:cs="Arial"/>
          <w:color w:val="auto"/>
          <w:sz w:val="22"/>
          <w:szCs w:val="22"/>
          <w:highlight w:val="none"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eastAsia="Arial" w:cs="Arial"/>
          <w:color w:val="auto"/>
          <w:sz w:val="22"/>
          <w:szCs w:val="22"/>
          <w:highlight w:val="none"/>
          <w:lang w:val="pt-BR"/>
        </w:rPr>
        <w:t xml:space="preserve">Desta forma, </w:t>
      </w:r>
      <w:r>
        <w:rPr>
          <w:rFonts w:ascii="Arial" w:hAnsi="Arial" w:eastAsia="Arial" w:cs="Arial"/>
          <w:color w:val="auto"/>
          <w:sz w:val="22"/>
          <w:szCs w:val="22"/>
        </w:rPr>
        <w:t xml:space="preserve">Necessita-se da</w:t>
      </w:r>
      <w:r>
        <w:rPr>
          <w:rFonts w:ascii="Arial" w:hAnsi="Arial" w:eastAsia="Arial" w:cs="Arial"/>
          <w:color w:val="auto"/>
          <w:sz w:val="22"/>
          <w:szCs w:val="22"/>
        </w:rPr>
        <w:t xml:space="preserve"> contratação de uma</w:t>
      </w:r>
      <w:r>
        <w:rPr>
          <w:rFonts w:ascii="Arial" w:hAnsi="Arial" w:eastAsia="Arial" w:cs="Arial"/>
          <w:color w:val="auto"/>
          <w:sz w:val="22"/>
          <w:szCs w:val="22"/>
        </w:rPr>
        <w:t xml:space="preserve"> empresa especializada, no ramo de engenharia</w:t>
      </w:r>
      <w:r>
        <w:rPr>
          <w:rFonts w:ascii="Arial" w:hAnsi="Arial" w:eastAsia="Arial" w:cs="Arial"/>
          <w:color w:val="auto"/>
          <w:sz w:val="22"/>
          <w:szCs w:val="22"/>
        </w:rPr>
        <w:t xml:space="preserve"> civil</w:t>
      </w:r>
      <w:r>
        <w:rPr>
          <w:rFonts w:ascii="Arial" w:hAnsi="Arial" w:eastAsia="Arial" w:cs="Arial"/>
          <w:color w:val="auto"/>
          <w:sz w:val="22"/>
          <w:szCs w:val="22"/>
        </w:rPr>
        <w:t xml:space="preserve">, para prestação de serviços de operação, de manutenção predial preventiva, corretiva e preditiva, com fornecimento de peças, materiais de consumo, insumos e mão de obra</w:t>
      </w:r>
      <w:r>
        <w:rPr>
          <w:rFonts w:ascii="Arial" w:hAnsi="Arial" w:eastAsia="Arial" w:cs="Arial"/>
          <w:color w:val="auto"/>
          <w:sz w:val="22"/>
          <w:szCs w:val="22"/>
        </w:rPr>
        <w:t xml:space="preserve">, tais como:</w:t>
      </w:r>
      <w:r>
        <w:rPr>
          <w:rFonts w:ascii="Arial" w:hAnsi="Arial" w:eastAsia="Arial" w:cs="Arial"/>
          <w:color w:val="auto"/>
          <w:sz w:val="22"/>
          <w:szCs w:val="22"/>
        </w:rPr>
      </w:r>
      <w:r>
        <w:rPr>
          <w:rFonts w:ascii="Arial" w:hAnsi="Arial" w:cs="Arial"/>
          <w:color w:val="auto"/>
          <w:sz w:val="22"/>
          <w:szCs w:val="22"/>
        </w:rPr>
      </w:r>
    </w:p>
    <w:p>
      <w:pPr>
        <w:pStyle w:val="1023"/>
        <w:numPr>
          <w:ilvl w:val="0"/>
          <w:numId w:val="17"/>
        </w:numPr>
        <w:pBdr/>
        <w:spacing w:before="240" w:line="276" w:lineRule="auto"/>
        <w:ind w:firstLine="0" w:left="0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Manutenção preventiva, corretiva e preditiva nas instalações físicas pred</w:t>
      </w:r>
      <w:r>
        <w:rPr>
          <w:rFonts w:ascii="Arial" w:hAnsi="Arial" w:eastAsia="Arial" w:cs="Arial"/>
        </w:rPr>
        <w:t xml:space="preserve">iais nos sistemas de estrutura, alvenaria, divisórias, esquadrias metálicas, esquadrias de madeira, revestimentos de parede, revestimentos de piso, forros em geral, coberturas, estruturas de cobertura, drenagens, ferragens, pavimentação externa e pinturas;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Style w:val="1023"/>
        <w:numPr>
          <w:ilvl w:val="0"/>
          <w:numId w:val="17"/>
        </w:numPr>
        <w:pBdr/>
        <w:spacing w:before="240" w:line="276" w:lineRule="auto"/>
        <w:ind w:firstLine="0" w:left="0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Manutenção preventiva, corretiva e preditiva na infraestrutura dos sistemas, redes e instalações </w:t>
      </w:r>
      <w:r>
        <w:rPr>
          <w:rFonts w:ascii="Arial" w:hAnsi="Arial" w:eastAsia="Arial" w:cs="Arial"/>
        </w:rPr>
        <w:t xml:space="preserve">hidráulicas</w:t>
      </w:r>
      <w:r>
        <w:rPr>
          <w:rFonts w:ascii="Arial" w:hAnsi="Arial" w:eastAsia="Arial" w:cs="Arial"/>
        </w:rPr>
        <w:t xml:space="preserve">, elétricas, lógicas e telefônicas, existentes ou que venham a ser instalados;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Style w:val="1023"/>
        <w:numPr>
          <w:ilvl w:val="0"/>
          <w:numId w:val="17"/>
        </w:numPr>
        <w:pBdr/>
        <w:spacing w:before="240" w:line="276" w:lineRule="auto"/>
        <w:ind w:firstLine="0" w:left="0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Manutenção preventiva, corretiva e preditiva em obras civis, serralheria, soldagem, esquadrias, vidraçarias, gesso, marcenaria, persianas pintura, alvenaria e divisória naval/especial;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Style w:val="1023"/>
        <w:numPr>
          <w:ilvl w:val="0"/>
          <w:numId w:val="17"/>
        </w:numPr>
        <w:pBdr/>
        <w:spacing w:before="240" w:line="276" w:lineRule="auto"/>
        <w:ind w:firstLine="0" w:left="0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Limpeza e higienização, em conformidade com as legislações pertinentes e as normas técnicas, das caixas d`água </w:t>
      </w:r>
      <w:r>
        <w:rPr>
          <w:rFonts w:ascii="Arial" w:hAnsi="Arial" w:eastAsia="Arial" w:cs="Arial"/>
        </w:rPr>
        <w:t xml:space="preserve">com laudo de potabilidade da água, </w:t>
      </w:r>
      <w:r>
        <w:rPr>
          <w:rFonts w:ascii="Arial" w:hAnsi="Arial" w:eastAsia="Arial" w:cs="Arial"/>
        </w:rPr>
        <w:t xml:space="preserve">e dos reservatórios inferiores e superiores, inclusive dos reservatórios de esgoto, existentes ou que venham a ser instalados;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Style w:val="1023"/>
        <w:numPr>
          <w:ilvl w:val="0"/>
          <w:numId w:val="17"/>
        </w:numPr>
        <w:pBdr/>
        <w:spacing w:before="240" w:line="276" w:lineRule="auto"/>
        <w:ind w:firstLine="0" w:left="0"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Realização de serviços eventuais diversos, com fornecimento de material, </w:t>
      </w:r>
      <w:r>
        <w:rPr>
          <w:rFonts w:ascii="Arial" w:hAnsi="Arial" w:eastAsia="Arial" w:cs="Arial"/>
        </w:rPr>
        <w:t xml:space="preserve">mão de obra e equipamentos </w:t>
      </w:r>
      <w:r>
        <w:rPr>
          <w:rFonts w:ascii="Arial" w:hAnsi="Arial" w:eastAsia="Arial" w:cs="Arial"/>
        </w:rPr>
        <w:t xml:space="preserve">relacionados aos sistemas, tais quais: estrutura, alvenaria, divisórias, esquadrias metálicas, esquadrias de madeira, </w:t>
      </w:r>
      <w:r>
        <w:rPr>
          <w:rFonts w:ascii="Arial" w:hAnsi="Arial" w:eastAsia="Arial" w:cs="Arial"/>
        </w:rPr>
        <w:t xml:space="preserve">serviços de marcenaria e serralheria; pequenos reparos em equipamentos; </w:t>
      </w:r>
      <w:r>
        <w:rPr>
          <w:rFonts w:ascii="Arial" w:hAnsi="Arial" w:eastAsia="Arial" w:cs="Arial"/>
        </w:rPr>
        <w:t xml:space="preserve">revestimentos de parede, revestimentos de piso</w:t>
      </w:r>
      <w:r>
        <w:rPr>
          <w:rFonts w:ascii="Arial" w:hAnsi="Arial" w:eastAsia="Arial" w:cs="Arial"/>
        </w:rPr>
        <w:t xml:space="preserve"> e troca de piso</w:t>
      </w:r>
      <w:r>
        <w:rPr>
          <w:rFonts w:ascii="Arial" w:hAnsi="Arial" w:eastAsia="Arial" w:cs="Arial"/>
        </w:rPr>
        <w:t xml:space="preserve">, forros em geral, coberturas, estruturas de cobertura, drenagens, ferragens, pavimentaçã</w:t>
      </w:r>
      <w:r>
        <w:rPr>
          <w:rFonts w:ascii="Arial" w:hAnsi="Arial" w:eastAsia="Arial" w:cs="Arial"/>
        </w:rPr>
        <w:t xml:space="preserve">o externa, paisagismo</w:t>
      </w:r>
      <w:r>
        <w:rPr>
          <w:rFonts w:ascii="Arial" w:hAnsi="Arial" w:eastAsia="Arial" w:cs="Arial"/>
        </w:rPr>
        <w:t xml:space="preserve"> e manutenção de jardins</w:t>
      </w:r>
      <w:r>
        <w:rPr>
          <w:rFonts w:ascii="Arial" w:hAnsi="Arial" w:eastAsia="Arial" w:cs="Arial"/>
        </w:rPr>
        <w:t xml:space="preserve">, pinturas em geral; limpeza de calhas, rufos e telhados;</w:t>
      </w:r>
      <w:r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</w:rPr>
        <w:t xml:space="preserve">corte de grama; </w:t>
      </w:r>
      <w:r>
        <w:rPr>
          <w:rFonts w:ascii="Arial" w:hAnsi="Arial" w:eastAsia="Arial" w:cs="Arial"/>
        </w:rPr>
        <w:t xml:space="preserve">poda de árvore; </w:t>
      </w:r>
      <w:r>
        <w:rPr>
          <w:rFonts w:ascii="Arial" w:hAnsi="Arial" w:eastAsia="Arial" w:cs="Arial"/>
        </w:rPr>
        <w:t xml:space="preserve">instalação e remanejamento de circu</w:t>
      </w:r>
      <w:r>
        <w:rPr>
          <w:rFonts w:ascii="Arial" w:hAnsi="Arial" w:eastAsia="Arial" w:cs="Arial"/>
        </w:rPr>
        <w:t xml:space="preserve">itos elétricos, lógicos e telefônicos; instalação de luminárias, substituição de lâmpadas e equipamentos hidrossanitários, instalações hidráulicas, serviços de reparo nos prédios administrativos e pequenas reformas para conservação das edificações públicas</w:t>
      </w:r>
      <w:r>
        <w:rPr>
          <w:rFonts w:ascii="Arial" w:hAnsi="Arial" w:eastAsia="Arial" w:cs="Arial"/>
        </w:rPr>
        <w:t xml:space="preserve"> e d</w:t>
      </w:r>
      <w:r>
        <w:rPr>
          <w:rFonts w:ascii="Arial" w:hAnsi="Arial" w:eastAsia="Arial" w:cs="Arial"/>
        </w:rPr>
        <w:t xml:space="preserve">emais bens públicos pertencentes a Secretaria da educação.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>
          <w:bottom w:val="single" w:color="000000" w:sz="12" w:space="1"/>
        </w:pBdr>
        <w:spacing w:before="240" w:line="276" w:lineRule="auto"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2. SOLUÇÃO SUGERIDA OU JÁ UTILIZADA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2.1.</w:t>
      </w:r>
      <w:r>
        <w:rPr>
          <w:rFonts w:ascii="Arial" w:hAnsi="Arial" w:eastAsia="Arial" w:cs="Arial"/>
        </w:rPr>
        <w:t xml:space="preserve"> A solução já utilizada, nos últimos anos, mostrou-se adequada, sendo executada por empresa em engenharia através do Contrato nº</w:t>
      </w:r>
      <w:r>
        <w:rPr>
          <w:rFonts w:ascii="Arial" w:hAnsi="Arial" w:eastAsia="Arial" w:cs="Arial"/>
          <w:highlight w:val="none"/>
        </w:rPr>
        <w:t xml:space="preserve"> 022/2019</w:t>
      </w:r>
      <w:r>
        <w:rPr>
          <w:rFonts w:ascii="Arial" w:hAnsi="Arial" w:eastAsia="Arial" w:cs="Arial"/>
          <w:highlight w:val="none"/>
        </w:rPr>
        <w:t xml:space="preserve"> vigente até 26/08/2024,</w:t>
      </w:r>
      <w:r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</w:rPr>
        <w:t xml:space="preserve"> sugerindo-se a contratação nos mesmos moldes</w:t>
      </w:r>
      <w:r>
        <w:rPr>
          <w:rFonts w:ascii="Arial" w:hAnsi="Arial" w:eastAsia="Arial" w:cs="Arial"/>
        </w:rPr>
        <w:t xml:space="preserve">.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>
          <w:bottom w:val="single" w:color="000000" w:sz="12" w:space="1"/>
        </w:pBdr>
        <w:spacing w:before="240" w:line="276" w:lineRule="auto"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3. PRAZO PARA INÍCIO E CONCLUSÃO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3.1.</w:t>
      </w:r>
      <w:r>
        <w:rPr>
          <w:rFonts w:ascii="Arial" w:hAnsi="Arial" w:eastAsia="Arial" w:cs="Arial"/>
        </w:rPr>
        <w:t xml:space="preserve"> Período pretendido para o início da execução: segundo semestre de 2026</w:t>
      </w:r>
      <w:r>
        <w:rPr>
          <w:rFonts w:ascii="Arial" w:hAnsi="Arial" w:eastAsia="Arial" w:cs="Arial"/>
        </w:rPr>
        <w:t xml:space="preserve">.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  <w:b/>
        </w:rPr>
        <w:t xml:space="preserve">3.2.</w:t>
      </w:r>
      <w:r>
        <w:rPr>
          <w:rFonts w:ascii="Arial" w:hAnsi="Arial" w:eastAsia="Arial" w:cs="Arial"/>
        </w:rPr>
        <w:t xml:space="preserve"> </w:t>
      </w:r>
      <w:r>
        <w:rPr>
          <w:rFonts w:ascii="Arial" w:hAnsi="Arial" w:eastAsia="Arial" w:cs="Arial"/>
          <w:highlight w:val="none"/>
        </w:rPr>
        <w:t xml:space="preserve">Duração pretendida para o contrato: </w:t>
      </w:r>
      <w:r>
        <w:rPr>
          <w:rFonts w:ascii="Arial" w:hAnsi="Arial" w:eastAsia="Arial" w:cs="Arial"/>
          <w:highlight w:val="none"/>
        </w:rPr>
        <w:t xml:space="preserve"> 12 (doze) meses, a contar da assinatura do do contrato</w:t>
      </w:r>
      <w:r>
        <w:rPr>
          <w:rFonts w:ascii="Arial" w:hAnsi="Arial" w:eastAsia="Arial" w:cs="Arial"/>
          <w:highlight w:val="none"/>
        </w:rPr>
        <w:t xml:space="preserve">. </w:t>
      </w:r>
      <w:r>
        <w:rPr>
          <w:rFonts w:ascii="Arial" w:hAnsi="Arial" w:eastAsia="Arial" w:cs="Arial"/>
          <w:highlight w:val="none"/>
        </w:rPr>
        <w:t xml:space="preserve">Podendo ser renovado por igual prazo.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>
          <w:bottom w:val="single" w:color="000000" w:sz="12" w:space="1"/>
        </w:pBdr>
        <w:spacing w:before="240" w:line="276" w:lineRule="auto"/>
        <w:ind/>
        <w:jc w:val="both"/>
        <w:rPr>
          <w:rFonts w:ascii="Arial" w:hAnsi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4. GESTÃO E FISCALIZAÇÃO DO CONTRATO</w:t>
      </w:r>
      <w:r>
        <w:rPr>
          <w:rFonts w:ascii="Arial" w:hAnsi="Arial" w:eastAsia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eastAsia="Arial" w:cs="Arial"/>
          <w:b/>
          <w:highlight w:val="none"/>
        </w:rPr>
        <w:t xml:space="preserve">4.1. GESTOR: </w:t>
      </w:r>
      <w:r>
        <w:rPr>
          <w:rFonts w:ascii="Arial" w:hAnsi="Arial" w:eastAsia="Arial" w:cs="Arial"/>
          <w:highlight w:val="none"/>
        </w:rPr>
        <w:t xml:space="preserve">A  presente contratação será gerido pelo S</w:t>
      </w:r>
      <w:r>
        <w:rPr>
          <w:rFonts w:ascii="Arial" w:hAnsi="Arial" w:eastAsia="Arial" w:cs="Arial"/>
          <w:highlight w:val="none"/>
        </w:rPr>
        <w:t xml:space="preserve">r. </w:t>
      </w:r>
      <w:r>
        <w:rPr>
          <w:rFonts w:ascii="Arial" w:hAnsi="Arial" w:eastAsia="Arial" w:cs="Arial"/>
          <w:b/>
          <w:bCs/>
          <w:highlight w:val="none"/>
        </w:rPr>
        <w:t xml:space="preserve">DIVALDO ROMERO</w:t>
      </w:r>
      <w:r>
        <w:rPr>
          <w:rFonts w:ascii="Arial" w:hAnsi="Arial" w:eastAsia="Arial" w:cs="Arial"/>
          <w:highlight w:val="none"/>
        </w:rPr>
        <w:t xml:space="preserve">, por</w:t>
      </w:r>
      <w:r>
        <w:rPr>
          <w:rFonts w:ascii="Arial" w:hAnsi="Arial" w:eastAsia="Arial" w:cs="Arial"/>
          <w:highlight w:val="none"/>
        </w:rPr>
        <w:t xml:space="preserve">tador da cédula de identidade RG nº 6.716.798-6 e inscrito no CPF nº </w:t>
      </w:r>
      <w:r>
        <w:rPr>
          <w:rFonts w:ascii="Arial" w:hAnsi="Arial" w:eastAsia="Arial" w:cs="Arial"/>
          <w:highlight w:val="none"/>
        </w:rPr>
        <w:t xml:space="preserve">8</w:t>
      </w:r>
      <w:r>
        <w:rPr>
          <w:rFonts w:ascii="Arial" w:hAnsi="Arial" w:eastAsia="Arial" w:cs="Arial"/>
          <w:highlight w:val="none"/>
        </w:rPr>
        <w:t xml:space="preserve">94.763.448-49</w:t>
      </w:r>
      <w:r>
        <w:rPr>
          <w:rFonts w:ascii="Arial" w:hAnsi="Arial" w:eastAsia="Arial" w:cs="Arial"/>
          <w:highlight w:val="none"/>
        </w:rPr>
        <w:t xml:space="preserve">, e-mail: </w:t>
      </w:r>
      <w:r>
        <w:rPr>
          <w:rFonts w:ascii="Arial" w:hAnsi="Arial" w:eastAsia="Arial" w:cs="Arial"/>
          <w:highlight w:val="none"/>
        </w:rPr>
      </w:r>
      <w:hyperlink r:id="rId14" w:tooltip="mailto:gilmar.braatz@itupeva.sp.gov.br" w:history="1">
        <w:r>
          <w:rPr>
            <w:rStyle w:val="994"/>
            <w:rFonts w:ascii="Arial" w:hAnsi="Arial" w:eastAsia="Arial" w:cs="Arial"/>
            <w:highlight w:val="none"/>
          </w:rPr>
          <w:t xml:space="preserve">divaldo.romero@itupeva.sp.gov.br</w:t>
        </w:r>
        <w:r>
          <w:rPr>
            <w:rStyle w:val="994"/>
            <w:rFonts w:ascii="Arial" w:hAnsi="Arial" w:eastAsia="Arial" w:cs="Arial"/>
            <w:highlight w:val="none"/>
          </w:rPr>
        </w:r>
      </w:hyperlink>
      <w:r>
        <w:rPr>
          <w:rFonts w:ascii="Arial" w:hAnsi="Arial" w:eastAsia="Arial" w:cs="Arial"/>
          <w:highlight w:val="none"/>
        </w:rPr>
        <w:t xml:space="preserve"> </w:t>
      </w:r>
      <w:r>
        <w:rPr>
          <w:rFonts w:ascii="Arial" w:hAnsi="Arial" w:eastAsia="Arial" w:cs="Arial"/>
          <w:highlight w:val="none"/>
        </w:rPr>
        <w:t xml:space="preserve">, nos termos da Lei nº 14.133/2021, bem como do Decreto Municipal nº 3.601/2023.</w:t>
      </w:r>
      <w:r>
        <w:rPr>
          <w:rFonts w:ascii="Arial" w:hAnsi="Arial" w:eastAsia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  <w:sz w:val="22"/>
          <w:szCs w:val="22"/>
          <w:highlight w:val="none"/>
        </w:rPr>
      </w:pPr>
      <w:r>
        <w:rPr>
          <w:rFonts w:ascii="Arial" w:hAnsi="Arial" w:eastAsia="Arial" w:cs="Arial"/>
          <w:b/>
          <w:sz w:val="22"/>
          <w:szCs w:val="22"/>
          <w:highlight w:val="none"/>
        </w:rPr>
        <w:t xml:space="preserve">4.2. FISCAL:</w:t>
      </w:r>
      <w:r>
        <w:rPr>
          <w:rFonts w:ascii="Arial" w:hAnsi="Arial" w:eastAsia="Arial" w:cs="Arial"/>
          <w:sz w:val="22"/>
          <w:szCs w:val="22"/>
          <w:highlight w:val="none"/>
        </w:rPr>
        <w:t xml:space="preserve"> A AF decorrente da presente contratação será fiscalizada pelo Sr. </w:t>
      </w:r>
      <w:r>
        <w:rPr>
          <w:rFonts w:ascii="Arial" w:hAnsi="Arial" w:eastAsia="Arial" w:cs="Arial"/>
          <w:b/>
          <w:bCs/>
          <w:sz w:val="22"/>
          <w:szCs w:val="22"/>
          <w:highlight w:val="none"/>
        </w:rPr>
      </w:r>
      <w:r>
        <w:rPr>
          <w:rFonts w:ascii="Arial" w:hAnsi="Arial" w:eastAsia="Arial" w:cs="Arial"/>
          <w:b/>
          <w:bCs/>
          <w:highlight w:val="none"/>
        </w:rPr>
        <w:t xml:space="preserve">GILMAR </w:t>
      </w:r>
      <w:r>
        <w:rPr>
          <w:rFonts w:ascii="Arial" w:hAnsi="Arial" w:eastAsia="Arial" w:cs="Arial"/>
          <w:b/>
          <w:bCs/>
          <w:highlight w:val="none"/>
        </w:rPr>
        <w:t xml:space="preserve">BRAATZ</w:t>
      </w:r>
      <w:r>
        <w:rPr>
          <w:rFonts w:ascii="Arial" w:hAnsi="Arial" w:eastAsia="Arial" w:cs="Arial"/>
          <w:highlight w:val="none"/>
        </w:rPr>
        <w:t xml:space="preserve">, por</w:t>
      </w:r>
      <w:r>
        <w:rPr>
          <w:rFonts w:ascii="Arial" w:hAnsi="Arial" w:eastAsia="Arial" w:cs="Arial"/>
          <w:highlight w:val="none"/>
        </w:rPr>
        <w:t xml:space="preserve">tador da cédula de identidade RG nº 35.904.121-8 e inscrito no CPF nº 38.084.268-3, e-mail: </w:t>
      </w:r>
      <w:r>
        <w:rPr>
          <w:rFonts w:ascii="Arial" w:hAnsi="Arial" w:eastAsia="Arial" w:cs="Arial"/>
          <w:highlight w:val="none"/>
        </w:rPr>
      </w:r>
      <w:hyperlink r:id="rId15" w:tooltip="mailto:gilmar.braatz@itupeva.sp.gov.br" w:history="1">
        <w:r>
          <w:rPr>
            <w:rStyle w:val="994"/>
            <w:rFonts w:ascii="Arial" w:hAnsi="Arial" w:eastAsia="Arial" w:cs="Arial"/>
            <w:highlight w:val="none"/>
          </w:rPr>
          <w:t xml:space="preserve">gilmar.braatz@itupeva.sp.gov.br</w:t>
        </w:r>
        <w:r>
          <w:rPr>
            <w:rStyle w:val="994"/>
            <w:rFonts w:ascii="Arial" w:hAnsi="Arial" w:eastAsia="Arial" w:cs="Arial"/>
            <w:highlight w:val="none"/>
          </w:rPr>
        </w:r>
      </w:hyperlink>
      <w:r/>
      <w:r>
        <w:rPr>
          <w:rFonts w:ascii="Arial" w:hAnsi="Arial" w:eastAsia="Arial" w:cs="Arial"/>
          <w:b/>
          <w:bCs/>
          <w:sz w:val="22"/>
          <w:szCs w:val="22"/>
          <w:highlight w:val="none"/>
        </w:rPr>
      </w:r>
      <w:r>
        <w:rPr>
          <w:rFonts w:ascii="Arial" w:hAnsi="Arial" w:eastAsia="Arial" w:cs="Arial"/>
          <w:sz w:val="22"/>
          <w:szCs w:val="22"/>
          <w:highlight w:val="none"/>
        </w:rPr>
        <w:t xml:space="preserve">  nos termos da Lei nº 14.133/2021, bem como do Decreto Municipal nº 3.601/2023, ao qual competirá velar pela perfeita execução do pactuado, em conformidade com o previsto no edital, na proposta da contratada e no instrumento contratual.</w:t>
      </w:r>
      <w:r>
        <w:rPr>
          <w:rFonts w:ascii="Arial" w:hAnsi="Arial" w:eastAsia="Arial" w:cs="Arial"/>
          <w:sz w:val="22"/>
          <w:szCs w:val="22"/>
          <w:highlight w:val="none"/>
        </w:rPr>
      </w:r>
      <w:r>
        <w:rPr>
          <w:rFonts w:ascii="Arial" w:hAnsi="Arial" w:cs="Arial"/>
          <w:sz w:val="22"/>
          <w:szCs w:val="22"/>
          <w:highlight w:val="none"/>
        </w:rPr>
      </w:r>
    </w:p>
    <w:p>
      <w:pPr>
        <w:pBdr/>
        <w:spacing w:before="240" w:line="276" w:lineRule="auto"/>
        <w:ind/>
        <w:jc w:val="both"/>
        <w:rPr>
          <w:rFonts w:ascii="Arial" w:hAnsi="Arial" w:cs="Arial"/>
          <w:color w:val="auto"/>
          <w:sz w:val="22"/>
          <w:szCs w:val="22"/>
          <w:highlight w:val="none"/>
        </w:rPr>
      </w:pPr>
      <w:r>
        <w:rPr>
          <w:rFonts w:ascii="Arial" w:hAnsi="Arial" w:eastAsia="Arial" w:cs="Arial"/>
          <w:b/>
          <w:color w:val="auto"/>
          <w:sz w:val="22"/>
          <w:szCs w:val="22"/>
          <w:highlight w:val="none"/>
        </w:rPr>
        <w:t xml:space="preserve">4.2.1.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 Fica indicado a Sra. </w:t>
      </w:r>
      <w:r>
        <w:rPr>
          <w:rFonts w:ascii="Arial" w:hAnsi="Arial" w:eastAsia="Arial" w:cs="Arial"/>
          <w:b/>
          <w:bCs/>
          <w:color w:val="auto"/>
          <w:sz w:val="22"/>
          <w:szCs w:val="22"/>
          <w:highlight w:val="none"/>
        </w:rPr>
        <w:t xml:space="preserve">JOSELINA BARBOSA DE MORAES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, po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r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tadora da cédula de identidade 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RG nº </w:t>
      </w:r>
      <w:r>
        <w:rPr>
          <w:rFonts w:ascii="Arial" w:hAnsi="Arial" w:eastAsia="Arial" w:cs="Arial"/>
          <w:color w:val="000000"/>
          <w:sz w:val="22"/>
          <w:szCs w:val="22"/>
          <w:highlight w:val="none"/>
        </w:rPr>
        <w:t xml:space="preserve">26.853.761-6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 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e inscrito no CPF nº 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155.095.398-28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, para atuar como suplente do fiscal do contrato decorrente da presente contratação, na impossibilidade do Sr. </w:t>
      </w:r>
      <w:r>
        <w:rPr>
          <w:rFonts w:ascii="Arial" w:hAnsi="Arial" w:eastAsia="Arial" w:cs="Arial"/>
          <w:b/>
          <w:bCs/>
          <w:color w:val="auto"/>
          <w:sz w:val="22"/>
          <w:szCs w:val="22"/>
          <w:highlight w:val="none"/>
        </w:rPr>
        <w:t xml:space="preserve">GILMAR BRAATZ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  <w:t xml:space="preserve"> em exercer a sua função por algum motivo.</w:t>
      </w:r>
      <w:r>
        <w:rPr>
          <w:rFonts w:ascii="Arial" w:hAnsi="Arial" w:eastAsia="Arial" w:cs="Arial"/>
          <w:color w:val="auto"/>
          <w:sz w:val="22"/>
          <w:szCs w:val="22"/>
          <w:highlight w:val="none"/>
        </w:rPr>
      </w:r>
      <w:r>
        <w:rPr>
          <w:rFonts w:ascii="Arial" w:hAnsi="Arial" w:cs="Arial"/>
          <w:color w:val="auto"/>
          <w:sz w:val="22"/>
          <w:szCs w:val="22"/>
          <w:highlight w:val="none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  <w:highlight w:val="none"/>
        </w:rPr>
      </w:pPr>
      <w:r>
        <w:rPr>
          <w:rFonts w:ascii="Arial" w:hAnsi="Arial" w:eastAsia="Arial" w:cs="Arial"/>
        </w:rPr>
        <w:t xml:space="preserve">Itupeva, </w:t>
      </w:r>
      <w:r>
        <w:rPr>
          <w:rFonts w:ascii="Arial" w:hAnsi="Arial" w:eastAsia="Arial" w:cs="Arial"/>
        </w:rPr>
        <w:t xml:space="preserve">24 de abril de 2026</w:t>
      </w:r>
      <w:r>
        <w:rPr>
          <w:rFonts w:ascii="Arial" w:hAnsi="Arial" w:eastAsia="Arial" w:cs="Arial"/>
        </w:rPr>
        <w:t xml:space="preserve">.</w:t>
      </w:r>
      <w:r>
        <w:rPr>
          <w:rFonts w:ascii="Arial" w:hAnsi="Arial" w:eastAsia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eastAsia="Arial" w:cs="Arial"/>
          <w:highlight w:val="none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center"/>
        <w:rPr>
          <w:rFonts w:ascii="Arial" w:hAnsi="Arial" w:cs="Arial"/>
          <w:b/>
          <w:bCs/>
          <w:color w:val="auto"/>
          <w:sz w:val="22"/>
          <w:szCs w:val="22"/>
          <w:highlight w:val="none"/>
        </w:rPr>
      </w:pPr>
      <w:r>
        <w:rPr>
          <w:rFonts w:ascii="Arial" w:hAnsi="Arial" w:eastAsia="Arial" w:cs="Arial"/>
          <w:b/>
          <w:color w:val="auto"/>
          <w:sz w:val="22"/>
          <w:szCs w:val="22"/>
          <w:highlight w:val="none"/>
        </w:rPr>
      </w:r>
      <w:r>
        <w:rPr>
          <w:rFonts w:ascii="Arial" w:hAnsi="Arial" w:eastAsia="Arial" w:cs="Arial"/>
          <w:b/>
          <w:bCs/>
          <w:color w:val="auto"/>
          <w:sz w:val="22"/>
          <w:szCs w:val="22"/>
          <w:highlight w:val="none"/>
        </w:rPr>
        <w:t xml:space="preserve">JOSELINA BARBOSA DE MORAES</w:t>
      </w:r>
      <w:r>
        <w:rPr>
          <w:rFonts w:ascii="Arial" w:hAnsi="Arial" w:cs="Arial"/>
          <w:b/>
          <w:color w:val="auto"/>
          <w:sz w:val="22"/>
          <w:szCs w:val="22"/>
          <w:highlight w:val="none"/>
        </w:rPr>
      </w:r>
      <w:r>
        <w:rPr>
          <w:rFonts w:ascii="Arial" w:hAnsi="Arial" w:cs="Arial"/>
          <w:b/>
          <w:color w:val="auto"/>
          <w:sz w:val="22"/>
          <w:szCs w:val="22"/>
          <w:highlight w:val="none"/>
        </w:rPr>
      </w:r>
    </w:p>
    <w:p w14:paraId="322EF383">
      <w:pPr>
        <w:pBdr/>
        <w:spacing w:after="0" w:line="276" w:lineRule="auto"/>
        <w:ind/>
        <w:jc w:val="center"/>
        <w:rPr>
          <w:rFonts w:ascii="Arial" w:hAnsi="Arial" w:cs="Arial"/>
          <w:b/>
          <w:bCs/>
          <w:color w:val="000000" w:themeColor="text1"/>
          <w:sz w:val="22"/>
          <w:szCs w:val="22"/>
          <w:highlight w:val="none"/>
        </w:rPr>
      </w:pPr>
      <w:r>
        <w:rPr>
          <w:rFonts w:ascii="Arial" w:hAnsi="Arial" w:cs="Arial"/>
          <w:b/>
          <w:color w:val="000000" w:themeColor="text1"/>
          <w:sz w:val="22"/>
          <w:szCs w:val="22"/>
          <w:highlight w:val="none"/>
        </w:rPr>
      </w:r>
      <w:r>
        <w:rPr>
          <w:rFonts w:ascii="Arial" w:hAnsi="Arial" w:eastAsia="Arial" w:cs="Arial"/>
          <w:color w:val="000000" w:themeColor="text1"/>
          <w:sz w:val="22"/>
          <w:szCs w:val="22"/>
          <w:highlight w:val="white"/>
        </w:rPr>
        <w:t xml:space="preserve">Matrícula 3269</w:t>
      </w:r>
      <w:r>
        <w:rPr>
          <w:rFonts w:ascii="Arial" w:hAnsi="Arial" w:cs="Arial"/>
          <w:b/>
          <w:color w:val="000000" w:themeColor="text1"/>
          <w:sz w:val="22"/>
          <w:szCs w:val="22"/>
          <w:highlight w:val="none"/>
        </w:rPr>
      </w:r>
      <w:r>
        <w:rPr>
          <w:rFonts w:ascii="Arial" w:hAnsi="Arial" w:cs="Arial"/>
          <w:b/>
          <w:color w:val="000000" w:themeColor="text1"/>
          <w:sz w:val="22"/>
          <w:szCs w:val="22"/>
          <w:highlight w:val="none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right"/>
        <w:rPr>
          <w:rFonts w:ascii="Arial" w:hAnsi="Arial" w:cs="Arial"/>
        </w:rPr>
      </w:pPr>
      <w:r>
        <w:rPr>
          <w:rFonts w:ascii="Arial" w:hAnsi="Arial" w:eastAsia="Arial" w:cs="Arial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  <w:highlight w:val="none"/>
        </w:rPr>
      </w:pPr>
      <w:r>
        <w:rPr>
          <w:rFonts w:ascii="Arial" w:hAnsi="Arial" w:eastAsia="Arial" w:cs="Arial"/>
        </w:rPr>
        <w:t xml:space="preserve">Autorizado por:</w:t>
      </w:r>
      <w:r>
        <w:rPr>
          <w:rFonts w:ascii="Arial" w:hAnsi="Arial" w:eastAsia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both"/>
        <w:rPr>
          <w:rFonts w:ascii="Arial" w:hAnsi="Arial" w:cs="Arial"/>
        </w:rPr>
      </w:pPr>
      <w:r>
        <w:rPr>
          <w:rFonts w:ascii="Arial" w:hAnsi="Arial" w:eastAsia="Arial" w:cs="Arial"/>
          <w:highlight w:val="none"/>
        </w:rPr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p>
      <w:pPr>
        <w:pBdr/>
        <w:spacing w:after="0" w:line="276" w:lineRule="auto"/>
        <w:ind/>
        <w:jc w:val="center"/>
        <w:rPr>
          <w:rFonts w:ascii="Arial" w:hAnsi="Arial" w:cs="Arial"/>
          <w:b/>
        </w:rPr>
      </w:pPr>
      <w:r>
        <w:rPr>
          <w:rFonts w:ascii="Arial" w:hAnsi="Arial" w:eastAsia="Arial" w:cs="Arial"/>
          <w:b/>
        </w:rPr>
        <w:t xml:space="preserve">MÔNICA OLIVEIRA DA SILVA</w:t>
      </w:r>
      <w:r>
        <w:rPr>
          <w:rFonts w:ascii="Arial" w:hAnsi="Arial" w:eastAsia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 w:after="0" w:line="276" w:lineRule="auto"/>
        <w:ind/>
        <w:jc w:val="center"/>
        <w:rPr>
          <w:rFonts w:ascii="Arial" w:hAnsi="Arial" w:cs="Arial"/>
        </w:rPr>
      </w:pPr>
      <w:r>
        <w:rPr>
          <w:rFonts w:ascii="Arial" w:hAnsi="Arial" w:eastAsia="Arial" w:cs="Arial"/>
        </w:rPr>
        <w:t xml:space="preserve">Secretária Municipal de Educação</w:t>
      </w:r>
      <w:r>
        <w:rPr>
          <w:rFonts w:ascii="Arial" w:hAnsi="Arial" w:eastAsia="Arial" w:cs="Arial"/>
        </w:rPr>
      </w:r>
      <w:r>
        <w:rPr>
          <w:rFonts w:ascii="Arial" w:hAnsi="Arial" w:cs="Arial"/>
        </w:rPr>
      </w:r>
    </w:p>
    <w:sectPr>
      <w:headerReference w:type="default" r:id="rId9"/>
      <w:footerReference w:type="default" r:id="rId10"/>
      <w:footnotePr/>
      <w:endnotePr/>
      <w:type w:val="nextPage"/>
      <w:pgSz w:h="16838" w:orient="portrait" w:w="11906"/>
      <w:pgMar w:top="2963" w:right="1276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panose1 w:val="020B0604020202020204"/>
  </w:font>
  <w:font w:name="Wingdings">
    <w:panose1 w:val="05000000000000000000"/>
  </w:font>
  <w:font w:name="Symbol">
    <w:panose1 w:val="05050102010706020507"/>
  </w:font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Mangal">
    <w:panose1 w:val="02040503050406030204"/>
  </w:font>
  <w:font w:name="Calibri">
    <w:panose1 w:val="020F0502020204030204"/>
  </w:font>
  <w:font w:name="Tahoma">
    <w:panose1 w:val="020B060403050404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pBdr>
        <w:bottom w:val="single" w:color="000000" w:sz="12" w:space="1"/>
      </w:pBdr>
      <w:spacing/>
      <w:ind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</w:p>
  <w:p>
    <w:pPr>
      <w:pStyle w:val="1014"/>
      <w:pBdr/>
      <w:spacing/>
      <w:ind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R. Professora Deolinda Silveira de Camargo, s/nº </w:t>
    </w:r>
    <w:r>
      <w:rPr>
        <w:i/>
        <w:iCs/>
        <w:sz w:val="20"/>
        <w:szCs w:val="20"/>
      </w:rPr>
      <w:t xml:space="preserve">– </w:t>
    </w:r>
    <w:r>
      <w:rPr>
        <w:i/>
        <w:iCs/>
        <w:sz w:val="20"/>
        <w:szCs w:val="20"/>
      </w:rPr>
      <w:t xml:space="preserve">Jd. São Vicente</w:t>
    </w:r>
    <w:r>
      <w:rPr>
        <w:i/>
        <w:iCs/>
        <w:sz w:val="20"/>
        <w:szCs w:val="20"/>
      </w:rPr>
      <w:t xml:space="preserve"> – Itupeva-SP – CEP:13.295-</w:t>
    </w:r>
    <w:r>
      <w:rPr>
        <w:i/>
        <w:iCs/>
        <w:sz w:val="20"/>
        <w:szCs w:val="20"/>
      </w:rPr>
      <w:t xml:space="preserve">122</w:t>
    </w:r>
    <w:r>
      <w:rPr>
        <w:i/>
        <w:iCs/>
        <w:sz w:val="20"/>
        <w:szCs w:val="20"/>
      </w:rPr>
      <w:t xml:space="preserve"> – </w:t>
    </w: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</w:p>
  <w:p>
    <w:pPr>
      <w:pStyle w:val="1014"/>
      <w:pBdr/>
      <w:spacing/>
      <w:ind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Fone: 11 </w:t>
    </w:r>
    <w:r>
      <w:rPr>
        <w:i/>
        <w:iCs/>
        <w:sz w:val="20"/>
        <w:szCs w:val="20"/>
      </w:rPr>
      <w:t xml:space="preserve">4496-8340</w:t>
    </w: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</w:p>
  <w:p>
    <w:pPr>
      <w:pStyle w:val="1014"/>
      <w:pBdr/>
      <w:spacing/>
      <w:ind/>
      <w:rPr>
        <w:i/>
        <w:iCs/>
        <w:sz w:val="20"/>
        <w:szCs w:val="20"/>
      </w:rPr>
    </w:pP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  <w:r>
      <w:rPr>
        <w:i/>
        <w:iCs/>
        <w:sz w:val="20"/>
        <w:szCs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2"/>
      <w:pBdr/>
      <w:spacing/>
      <w:ind/>
      <w:jc w:val="center"/>
      <w:rPr/>
    </w:pPr>
    <w:r>
      <w:rPr>
        <w:lang w:eastAsia="pt-BR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-287655</wp:posOffset>
              </wp:positionV>
              <wp:extent cx="5986986" cy="1109345"/>
              <wp:effectExtent l="0" t="0" r="0" b="0"/>
              <wp:wrapNone/>
              <wp:docPr id="1" name="Imagem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986986" cy="11093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0;o:allowoverlap:true;o:allowincell:true;mso-position-horizontal-relative:margin;mso-position-horizontal:center;mso-position-vertical-relative:text;margin-top:-22.65pt;mso-position-vertical:absolute;width:471.42pt;height:87.35pt;mso-wrap-distance-left:9.00pt;mso-wrap-distance-top:0.00pt;mso-wrap-distance-right:9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  <w:p>
    <w:pPr>
      <w:pStyle w:val="1012"/>
      <w:pBdr/>
      <w:spacing/>
      <w:ind/>
      <w:rPr/>
    </w:pPr>
    <w:r/>
    <w:r/>
  </w:p>
  <w:p>
    <w:pPr>
      <w:pStyle w:val="101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8697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00281D6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08C808A8"/>
    <w:lvl w:ilvl="0">
      <w:isLgl w:val="false"/>
      <w:lvlJc w:val="left"/>
      <w:lvlText w:val=""/>
      <w:numFmt w:val="bullet"/>
      <w:pPr>
        <w:pBdr/>
        <w:spacing/>
        <w:ind w:hanging="360" w:left="36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3">
    <w:nsid w:val="0BDC17B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720" w:left="108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32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80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432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5040"/>
      </w:pPr>
      <w:rPr>
        <w:rFonts w:hint="default"/>
      </w:rPr>
      <w:start w:val="1"/>
      <w:suff w:val="tab"/>
    </w:lvl>
  </w:abstractNum>
  <w:abstractNum w:abstractNumId="4">
    <w:nsid w:val="0CC05D71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5">
    <w:nsid w:val="0D48386A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6">
    <w:nsid w:val="0EC249E0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7">
    <w:nsid w:val="132E6D11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720" w:left="108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32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80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432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5040"/>
      </w:pPr>
      <w:rPr>
        <w:rFonts w:hint="default"/>
      </w:rPr>
      <w:start w:val="1"/>
      <w:suff w:val="tab"/>
    </w:lvl>
  </w:abstractNum>
  <w:abstractNum w:abstractNumId="8">
    <w:nsid w:val="16F577E6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nsid w:val="24B61067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10">
    <w:nsid w:val="29474325"/>
    <w:lvl w:ilvl="0">
      <w:isLgl w:val="false"/>
      <w:lvlJc w:val="left"/>
      <w:lvlText w:val="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11">
    <w:nsid w:val="2F9A6403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3D756C1C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080"/>
      </w:pPr>
      <w:rPr>
        <w:rFonts w:hint="default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440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216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32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432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</w:abstractNum>
  <w:abstractNum w:abstractNumId="13">
    <w:nsid w:val="40A2419E"/>
    <w:lvl w:ilvl="0">
      <w:isLgl w:val="false"/>
      <w:lvlJc w:val="left"/>
      <w:lvlText w:val=""/>
      <w:numFmt w:val="bullet"/>
      <w:pPr>
        <w:pBdr/>
        <w:spacing/>
        <w:ind w:hanging="360" w:left="78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50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2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4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6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8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10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2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41"/>
      </w:pPr>
      <w:rPr>
        <w:rFonts w:hint="default" w:ascii="Wingdings" w:hAnsi="Wingdings"/>
      </w:rPr>
      <w:start w:val="1"/>
      <w:suff w:val="tab"/>
    </w:lvl>
  </w:abstractNum>
  <w:abstractNum w:abstractNumId="14">
    <w:nsid w:val="40CB6D9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15">
    <w:nsid w:val="487273D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4E98710C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4ED04B71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356558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9">
    <w:nsid w:val="561C333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0">
    <w:nsid w:val="592B00F4"/>
    <w:lvl w:ilvl="0">
      <w:isLgl w:val="false"/>
      <w:lvlJc w:val="left"/>
      <w:lvlText w:val="%1."/>
      <w:numFmt w:val="decimal"/>
      <w:pPr>
        <w:pBdr/>
        <w:spacing/>
        <w:ind w:hanging="480" w:left="480"/>
      </w:pPr>
      <w:rPr>
        <w:rFonts w:hint="default"/>
        <w:b/>
      </w:rPr>
      <w:start w:val="1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720"/>
      </w:pPr>
      <w:rPr>
        <w:rFonts w:hint="default"/>
        <w:b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80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80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160"/>
      </w:pPr>
      <w:rPr>
        <w:rFonts w:hint="default"/>
        <w:b/>
      </w:rPr>
      <w:start w:val="1"/>
      <w:suff w:val="tab"/>
    </w:lvl>
  </w:abstractNum>
  <w:abstractNum w:abstractNumId="21">
    <w:nsid w:val="5A647EB7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8165A4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3">
    <w:nsid w:val="703D128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 w:eastAsiaTheme="minorHAnsi" w:cstheme="minorBidi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4">
    <w:nsid w:val="71D301C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 w:cs="Arial" w:eastAsiaTheme="minorHAnsi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5">
    <w:nsid w:val="7490105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nsid w:val="76B8310F"/>
    <w:lvl w:ilvl="0">
      <w:isLgl w:val="false"/>
      <w:lvlJc w:val="left"/>
      <w:lvlText w:val=""/>
      <w:numFmt w:val="bullet"/>
      <w:pPr>
        <w:pBdr/>
        <w:spacing/>
        <w:ind w:hanging="360" w:left="720"/>
      </w:pPr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7">
    <w:nsid w:val="76E74FB4"/>
    <w:lvl w:ilvl="0">
      <w:isLgl w:val="false"/>
      <w:lvlJc w:val="left"/>
      <w:lvlText w:val="%1."/>
      <w:numFmt w:val="decimal"/>
      <w:pPr>
        <w:pBdr/>
        <w:spacing/>
        <w:ind w:hanging="480" w:left="480"/>
      </w:pPr>
      <w:rPr>
        <w:rFonts w:hint="default" w:cstheme="minorBidi"/>
        <w:b/>
      </w:rPr>
      <w:start w:val="12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720"/>
      </w:pPr>
      <w:rPr>
        <w:rFonts w:hint="default" w:cstheme="minorBidi"/>
        <w:b/>
      </w:rPr>
      <w:start w:val="3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720"/>
      </w:pPr>
      <w:rPr>
        <w:rFonts w:hint="default" w:cstheme="minorBidi"/>
        <w:b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1080"/>
      </w:pPr>
      <w:rPr>
        <w:rFonts w:hint="default" w:cstheme="minorBidi"/>
        <w:b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440" w:left="1440"/>
      </w:pPr>
      <w:rPr>
        <w:rFonts w:hint="default" w:cstheme="minorBidi"/>
        <w:b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1440"/>
      </w:pPr>
      <w:rPr>
        <w:rFonts w:hint="default" w:cstheme="minorBidi"/>
        <w:b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1800"/>
      </w:pPr>
      <w:rPr>
        <w:rFonts w:hint="default" w:cstheme="minorBidi"/>
        <w:b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1800"/>
      </w:pPr>
      <w:rPr>
        <w:rFonts w:hint="default" w:cstheme="minorBidi"/>
        <w:b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2160"/>
      </w:pPr>
      <w:rPr>
        <w:rFonts w:hint="default" w:cstheme="minorBidi"/>
        <w:b/>
      </w:rPr>
      <w:start w:val="1"/>
      <w:suff w:val="tab"/>
    </w:lvl>
  </w:abstractNum>
  <w:abstractNum w:abstractNumId="28">
    <w:nsid w:val="7B16598E"/>
    <w:lvl w:ilvl="0">
      <w:isLgl w:val="false"/>
      <w:lvlJc w:val="left"/>
      <w:lvlText w:val="%1."/>
      <w:numFmt w:val="decimal"/>
      <w:pPr>
        <w:pBdr/>
        <w:spacing/>
        <w:ind w:hanging="360" w:left="1329"/>
      </w:pPr>
      <w:rPr>
        <w:rFonts w:hint="default" w:ascii="Arial" w:hAnsi="Arial" w:eastAsia="Arial" w:cs="Arial"/>
        <w:b/>
        <w:bCs/>
        <w:i w:val="0"/>
        <w:iCs w:val="0"/>
        <w:spacing w:val="0"/>
        <w:sz w:val="20"/>
        <w:szCs w:val="20"/>
        <w:lang w:val="pt-PT" w:eastAsia="en-US" w:bidi="ar-SA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363" w:left="1375"/>
      </w:pPr>
      <w:rPr>
        <w:rFonts w:hint="default" w:ascii="Arial MT" w:hAnsi="Arial MT" w:eastAsia="Arial MT" w:cs="Arial MT"/>
        <w:b w:val="0"/>
        <w:bCs w:val="0"/>
        <w:i w:val="0"/>
        <w:iCs w:val="0"/>
        <w:spacing w:val="-1"/>
        <w:sz w:val="20"/>
        <w:szCs w:val="20"/>
        <w:lang w:val="pt-PT" w:eastAsia="en-US" w:bidi="ar-SA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500" w:left="1468"/>
      </w:pPr>
      <w:rPr>
        <w:rFonts w:hint="default" w:ascii="Arial" w:hAnsi="Arial" w:eastAsia="Arial" w:cs="Arial"/>
        <w:b/>
        <w:bCs/>
        <w:i w:val="0"/>
        <w:iCs w:val="0"/>
        <w:spacing w:val="-2"/>
        <w:sz w:val="20"/>
        <w:szCs w:val="20"/>
        <w:lang w:val="pt-PT" w:eastAsia="en-US" w:bidi="ar-SA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hanging="500" w:left="2630"/>
      </w:pPr>
      <w:rPr>
        <w:rFonts w:hint="default"/>
        <w:lang w:val="pt-PT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500" w:left="3801"/>
      </w:pPr>
      <w:rPr>
        <w:rFonts w:hint="default"/>
        <w:lang w:val="pt-PT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500" w:left="4971"/>
      </w:pPr>
      <w:rPr>
        <w:rFonts w:hint="default"/>
        <w:lang w:val="pt-PT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500" w:left="6142"/>
      </w:pPr>
      <w:rPr>
        <w:rFonts w:hint="default"/>
        <w:lang w:val="pt-PT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500" w:left="7312"/>
      </w:pPr>
      <w:rPr>
        <w:rFonts w:hint="default"/>
        <w:lang w:val="pt-PT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500" w:left="8483"/>
      </w:pPr>
      <w:rPr>
        <w:rFonts w:hint="default"/>
        <w:lang w:val="pt-PT" w:eastAsia="en-US" w:bidi="ar-SA"/>
      </w:rPr>
      <w:start w:val="0"/>
      <w:suff w:val="tab"/>
    </w:lvl>
  </w:abstractNum>
  <w:abstractNum w:abstractNumId="29">
    <w:nsid w:val="7FAE1CDE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8796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num w:numId="1">
    <w:abstractNumId w:val="29"/>
  </w:num>
  <w:num w:numId="2">
    <w:abstractNumId w:val="15"/>
  </w:num>
  <w:num w:numId="3">
    <w:abstractNumId w:val="22"/>
  </w:num>
  <w:num w:numId="4">
    <w:abstractNumId w:val="12"/>
  </w:num>
  <w:num w:numId="5">
    <w:abstractNumId w:val="18"/>
  </w:num>
  <w:num w:numId="6">
    <w:abstractNumId w:val="4"/>
  </w:num>
  <w:num w:numId="7">
    <w:abstractNumId w:val="24"/>
  </w:num>
  <w:num w:numId="8">
    <w:abstractNumId w:val="23"/>
  </w:num>
  <w:num w:numId="9">
    <w:abstractNumId w:val="3"/>
  </w:num>
  <w:num w:numId="10">
    <w:abstractNumId w:val="7"/>
  </w:num>
  <w:num w:numId="11">
    <w:abstractNumId w:val="20"/>
  </w:num>
  <w:num w:numId="12">
    <w:abstractNumId w:val="27"/>
  </w:num>
  <w:num w:numId="13">
    <w:abstractNumId w:val="17"/>
  </w:num>
  <w:num w:numId="14">
    <w:abstractNumId w:val="14"/>
  </w:num>
  <w:num w:numId="15">
    <w:abstractNumId w:val="1"/>
  </w:num>
  <w:num w:numId="16">
    <w:abstractNumId w:val="21"/>
  </w:num>
  <w:num w:numId="17">
    <w:abstractNumId w:val="13"/>
  </w:num>
  <w:num w:numId="18">
    <w:abstractNumId w:val="26"/>
  </w:num>
  <w:num w:numId="19">
    <w:abstractNumId w:val="8"/>
  </w:num>
  <w:num w:numId="20">
    <w:abstractNumId w:val="0"/>
  </w:num>
  <w:num w:numId="21">
    <w:abstractNumId w:val="25"/>
  </w:num>
  <w:num w:numId="22">
    <w:abstractNumId w:val="19"/>
  </w:num>
  <w:num w:numId="23">
    <w:abstractNumId w:val="5"/>
  </w:num>
  <w:num w:numId="24">
    <w:abstractNumId w:val="28"/>
  </w:num>
  <w:num w:numId="25">
    <w:abstractNumId w:val="9"/>
  </w:num>
  <w:num w:numId="26">
    <w:abstractNumId w:val="10"/>
  </w:num>
  <w:num w:numId="27">
    <w:abstractNumId w:val="6"/>
  </w:num>
  <w:num w:numId="28">
    <w:abstractNumId w:val="2"/>
  </w:num>
  <w:num w:numId="29">
    <w:abstractNumId w:val="11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26">
    <w:name w:val="Table Grid Light"/>
    <w:basedOn w:val="10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Plain Table 1"/>
    <w:basedOn w:val="10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Plain Table 2"/>
    <w:basedOn w:val="10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Plain Table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Plain Table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Plain Table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1 Light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1 Light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1 Light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1 Light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1 Light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1 Light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1 Light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2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2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2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2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2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2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3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Grid Table 3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Grid Table 3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Grid Table 3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Grid Table 3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3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4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4 - Accent 1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4 - Accent 2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4 - Accent 3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4 - Accent 4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4 - Accent 5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4 - Accent 6"/>
    <w:basedOn w:val="10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5 Dark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5 Dark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5 Dark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5 Dark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5 Dark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5 Dark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5 Dark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6 Colorful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6 Colorful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6 Colorful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6 Colorful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6 Colorful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6 Colorful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6 Colorful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7 Colorful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7 Colorful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7 Colorful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7 Colorful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7 Colorful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7 Colorful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7 Colorful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1 Light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1 Light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1 Light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1 Light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1 Light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1 Light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1 Light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2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2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2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2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2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2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3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3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3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3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3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3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4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4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4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4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4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4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5 Dark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5 Dark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5 Dark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5 Dark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5 Dark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5 Dark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5 Dark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6 Colorful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6 Colorful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6 Colorful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6 Colorful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6 Colorful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6 Colorful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6 Colorful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7 Colorful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7 Colorful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7 Colorful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7 Colorful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7 Colorful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7 Colorful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7 Colorful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ned - Accent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ned - Accent 1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ned - Accent 2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ned - Accent 3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ned - Accent 4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ned - Accent 5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ned - Accent 6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Bordered &amp; Lined - Accent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Bordered &amp; Lined - Accent 1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Bordered &amp; Lined - Accent 2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Bordered &amp; Lined - Accent 3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Bordered &amp; Lined - Accent 4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Bordered &amp; Lined - Accent 5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Bordered &amp; Lined - Accent 6"/>
    <w:basedOn w:val="10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Bordered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Bordered - Accent 1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Bordered - Accent 2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Bordered - Accent 3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Bordered - Accent 4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Bordered - Accent 5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Bordered - Accent 6"/>
    <w:basedOn w:val="10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1">
    <w:name w:val="Heading 1"/>
    <w:basedOn w:val="1008"/>
    <w:next w:val="1008"/>
    <w:link w:val="96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952">
    <w:name w:val="Heading 2"/>
    <w:basedOn w:val="1008"/>
    <w:next w:val="1008"/>
    <w:link w:val="96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53">
    <w:name w:val="Heading 3"/>
    <w:basedOn w:val="1008"/>
    <w:next w:val="1008"/>
    <w:link w:val="96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54">
    <w:name w:val="Heading 4"/>
    <w:basedOn w:val="1008"/>
    <w:next w:val="1008"/>
    <w:link w:val="96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55">
    <w:name w:val="Heading 5"/>
    <w:basedOn w:val="1008"/>
    <w:next w:val="1008"/>
    <w:link w:val="96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56">
    <w:name w:val="Heading 6"/>
    <w:basedOn w:val="1008"/>
    <w:next w:val="1008"/>
    <w:link w:val="96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57">
    <w:name w:val="Heading 7"/>
    <w:basedOn w:val="1008"/>
    <w:next w:val="1008"/>
    <w:link w:val="96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58">
    <w:name w:val="Heading 8"/>
    <w:basedOn w:val="1008"/>
    <w:next w:val="1008"/>
    <w:link w:val="96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59">
    <w:name w:val="Heading 9"/>
    <w:basedOn w:val="1008"/>
    <w:next w:val="1008"/>
    <w:link w:val="96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60">
    <w:name w:val="Heading 1 Char"/>
    <w:basedOn w:val="1009"/>
    <w:link w:val="9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61">
    <w:name w:val="Heading 2 Char"/>
    <w:basedOn w:val="1009"/>
    <w:link w:val="9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62">
    <w:name w:val="Heading 3 Char"/>
    <w:basedOn w:val="1009"/>
    <w:link w:val="9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63">
    <w:name w:val="Heading 4 Char"/>
    <w:basedOn w:val="1009"/>
    <w:link w:val="95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64">
    <w:name w:val="Heading 5 Char"/>
    <w:basedOn w:val="1009"/>
    <w:link w:val="9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65">
    <w:name w:val="Heading 6 Char"/>
    <w:basedOn w:val="1009"/>
    <w:link w:val="95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66">
    <w:name w:val="Heading 7 Char"/>
    <w:basedOn w:val="1009"/>
    <w:link w:val="95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67">
    <w:name w:val="Heading 8 Char"/>
    <w:basedOn w:val="1009"/>
    <w:link w:val="9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68">
    <w:name w:val="Heading 9 Char"/>
    <w:basedOn w:val="1009"/>
    <w:link w:val="95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69">
    <w:name w:val="Title"/>
    <w:basedOn w:val="1008"/>
    <w:next w:val="1008"/>
    <w:link w:val="97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70">
    <w:name w:val="Title Char"/>
    <w:basedOn w:val="1009"/>
    <w:link w:val="96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71">
    <w:name w:val="Subtitle"/>
    <w:basedOn w:val="1008"/>
    <w:next w:val="1008"/>
    <w:link w:val="97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72">
    <w:name w:val="Subtitle Char"/>
    <w:basedOn w:val="1009"/>
    <w:link w:val="97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73">
    <w:name w:val="Quote"/>
    <w:basedOn w:val="1008"/>
    <w:next w:val="1008"/>
    <w:link w:val="97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74">
    <w:name w:val="Quote Char"/>
    <w:basedOn w:val="1009"/>
    <w:link w:val="97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75">
    <w:name w:val="Intense Emphasis"/>
    <w:basedOn w:val="10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76">
    <w:name w:val="Intense Quote"/>
    <w:basedOn w:val="1008"/>
    <w:next w:val="1008"/>
    <w:link w:val="97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77">
    <w:name w:val="Intense Quote Char"/>
    <w:basedOn w:val="1009"/>
    <w:link w:val="97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78">
    <w:name w:val="Intense Reference"/>
    <w:basedOn w:val="10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79">
    <w:name w:val="No Spacing"/>
    <w:basedOn w:val="1008"/>
    <w:uiPriority w:val="1"/>
    <w:qFormat/>
    <w:pPr>
      <w:pBdr/>
      <w:spacing w:after="0" w:line="240" w:lineRule="auto"/>
      <w:ind/>
    </w:pPr>
  </w:style>
  <w:style w:type="character" w:styleId="980">
    <w:name w:val="Subtle Emphasis"/>
    <w:basedOn w:val="10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81">
    <w:name w:val="Emphasis"/>
    <w:basedOn w:val="1009"/>
    <w:uiPriority w:val="20"/>
    <w:qFormat/>
    <w:pPr>
      <w:pBdr/>
      <w:spacing/>
      <w:ind/>
    </w:pPr>
    <w:rPr>
      <w:i/>
      <w:iCs/>
    </w:rPr>
  </w:style>
  <w:style w:type="character" w:styleId="982">
    <w:name w:val="Strong"/>
    <w:basedOn w:val="1009"/>
    <w:uiPriority w:val="22"/>
    <w:qFormat/>
    <w:pPr>
      <w:pBdr/>
      <w:spacing/>
      <w:ind/>
    </w:pPr>
    <w:rPr>
      <w:b/>
      <w:bCs/>
    </w:rPr>
  </w:style>
  <w:style w:type="character" w:styleId="983">
    <w:name w:val="Subtle Reference"/>
    <w:basedOn w:val="10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84">
    <w:name w:val="Book Title"/>
    <w:basedOn w:val="10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985">
    <w:name w:val="Header Char"/>
    <w:basedOn w:val="1009"/>
    <w:link w:val="1012"/>
    <w:uiPriority w:val="99"/>
    <w:pPr>
      <w:pBdr/>
      <w:spacing/>
      <w:ind/>
    </w:pPr>
  </w:style>
  <w:style w:type="character" w:styleId="986">
    <w:name w:val="Footer Char"/>
    <w:basedOn w:val="1009"/>
    <w:link w:val="1014"/>
    <w:uiPriority w:val="99"/>
    <w:pPr>
      <w:pBdr/>
      <w:spacing/>
      <w:ind/>
    </w:pPr>
  </w:style>
  <w:style w:type="paragraph" w:styleId="987">
    <w:name w:val="Caption"/>
    <w:basedOn w:val="1008"/>
    <w:next w:val="10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88">
    <w:name w:val="footnote text"/>
    <w:basedOn w:val="1008"/>
    <w:link w:val="98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89">
    <w:name w:val="Footnote Text Char"/>
    <w:basedOn w:val="1009"/>
    <w:link w:val="988"/>
    <w:uiPriority w:val="99"/>
    <w:semiHidden/>
    <w:pPr>
      <w:pBdr/>
      <w:spacing/>
      <w:ind/>
    </w:pPr>
    <w:rPr>
      <w:sz w:val="20"/>
      <w:szCs w:val="20"/>
    </w:rPr>
  </w:style>
  <w:style w:type="character" w:styleId="990">
    <w:name w:val="footnote reference"/>
    <w:basedOn w:val="1009"/>
    <w:uiPriority w:val="99"/>
    <w:semiHidden/>
    <w:unhideWhenUsed/>
    <w:pPr>
      <w:pBdr/>
      <w:spacing/>
      <w:ind/>
    </w:pPr>
    <w:rPr>
      <w:vertAlign w:val="superscript"/>
    </w:rPr>
  </w:style>
  <w:style w:type="paragraph" w:styleId="991">
    <w:name w:val="endnote text"/>
    <w:basedOn w:val="1008"/>
    <w:link w:val="99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92">
    <w:name w:val="Endnote Text Char"/>
    <w:basedOn w:val="1009"/>
    <w:link w:val="991"/>
    <w:uiPriority w:val="99"/>
    <w:semiHidden/>
    <w:pPr>
      <w:pBdr/>
      <w:spacing/>
      <w:ind/>
    </w:pPr>
    <w:rPr>
      <w:sz w:val="20"/>
      <w:szCs w:val="20"/>
    </w:rPr>
  </w:style>
  <w:style w:type="character" w:styleId="993">
    <w:name w:val="endnote reference"/>
    <w:basedOn w:val="1009"/>
    <w:uiPriority w:val="99"/>
    <w:semiHidden/>
    <w:unhideWhenUsed/>
    <w:pPr>
      <w:pBdr/>
      <w:spacing/>
      <w:ind/>
    </w:pPr>
    <w:rPr>
      <w:vertAlign w:val="superscript"/>
    </w:rPr>
  </w:style>
  <w:style w:type="character" w:styleId="994">
    <w:name w:val="Hyperlink"/>
    <w:basedOn w:val="10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95">
    <w:name w:val="FollowedHyperlink"/>
    <w:basedOn w:val="10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96">
    <w:name w:val="toc 1"/>
    <w:basedOn w:val="1008"/>
    <w:next w:val="1008"/>
    <w:uiPriority w:val="39"/>
    <w:unhideWhenUsed/>
    <w:pPr>
      <w:pBdr/>
      <w:spacing w:after="100"/>
      <w:ind/>
    </w:pPr>
  </w:style>
  <w:style w:type="paragraph" w:styleId="997">
    <w:name w:val="toc 2"/>
    <w:basedOn w:val="1008"/>
    <w:next w:val="1008"/>
    <w:uiPriority w:val="39"/>
    <w:unhideWhenUsed/>
    <w:pPr>
      <w:pBdr/>
      <w:spacing w:after="100"/>
      <w:ind w:left="220"/>
    </w:pPr>
  </w:style>
  <w:style w:type="paragraph" w:styleId="998">
    <w:name w:val="toc 3"/>
    <w:basedOn w:val="1008"/>
    <w:next w:val="1008"/>
    <w:uiPriority w:val="39"/>
    <w:unhideWhenUsed/>
    <w:pPr>
      <w:pBdr/>
      <w:spacing w:after="100"/>
      <w:ind w:left="440"/>
    </w:pPr>
  </w:style>
  <w:style w:type="paragraph" w:styleId="999">
    <w:name w:val="toc 4"/>
    <w:basedOn w:val="1008"/>
    <w:next w:val="1008"/>
    <w:uiPriority w:val="39"/>
    <w:unhideWhenUsed/>
    <w:pPr>
      <w:pBdr/>
      <w:spacing w:after="100"/>
      <w:ind w:left="660"/>
    </w:pPr>
  </w:style>
  <w:style w:type="paragraph" w:styleId="1000">
    <w:name w:val="toc 5"/>
    <w:basedOn w:val="1008"/>
    <w:next w:val="1008"/>
    <w:uiPriority w:val="39"/>
    <w:unhideWhenUsed/>
    <w:pPr>
      <w:pBdr/>
      <w:spacing w:after="100"/>
      <w:ind w:left="880"/>
    </w:pPr>
  </w:style>
  <w:style w:type="paragraph" w:styleId="1001">
    <w:name w:val="toc 6"/>
    <w:basedOn w:val="1008"/>
    <w:next w:val="1008"/>
    <w:uiPriority w:val="39"/>
    <w:unhideWhenUsed/>
    <w:pPr>
      <w:pBdr/>
      <w:spacing w:after="100"/>
      <w:ind w:left="1100"/>
    </w:pPr>
  </w:style>
  <w:style w:type="paragraph" w:styleId="1002">
    <w:name w:val="toc 7"/>
    <w:basedOn w:val="1008"/>
    <w:next w:val="1008"/>
    <w:uiPriority w:val="39"/>
    <w:unhideWhenUsed/>
    <w:pPr>
      <w:pBdr/>
      <w:spacing w:after="100"/>
      <w:ind w:left="1320"/>
    </w:pPr>
  </w:style>
  <w:style w:type="paragraph" w:styleId="1003">
    <w:name w:val="toc 8"/>
    <w:basedOn w:val="1008"/>
    <w:next w:val="1008"/>
    <w:uiPriority w:val="39"/>
    <w:unhideWhenUsed/>
    <w:pPr>
      <w:pBdr/>
      <w:spacing w:after="100"/>
      <w:ind w:left="1540"/>
    </w:pPr>
  </w:style>
  <w:style w:type="paragraph" w:styleId="1004">
    <w:name w:val="toc 9"/>
    <w:basedOn w:val="1008"/>
    <w:next w:val="1008"/>
    <w:uiPriority w:val="39"/>
    <w:unhideWhenUsed/>
    <w:pPr>
      <w:pBdr/>
      <w:spacing w:after="100"/>
      <w:ind w:left="1760"/>
    </w:pPr>
  </w:style>
  <w:style w:type="character" w:styleId="1005">
    <w:name w:val="Placeholder Text"/>
    <w:basedOn w:val="1009"/>
    <w:uiPriority w:val="99"/>
    <w:semiHidden/>
    <w:pPr>
      <w:pBdr/>
      <w:spacing/>
      <w:ind/>
    </w:pPr>
    <w:rPr>
      <w:color w:val="666666"/>
    </w:rPr>
  </w:style>
  <w:style w:type="paragraph" w:styleId="1006">
    <w:name w:val="TOC Heading"/>
    <w:uiPriority w:val="39"/>
    <w:unhideWhenUsed/>
    <w:pPr>
      <w:pBdr/>
      <w:spacing/>
      <w:ind/>
    </w:pPr>
  </w:style>
  <w:style w:type="paragraph" w:styleId="1007">
    <w:name w:val="table of figures"/>
    <w:basedOn w:val="1008"/>
    <w:next w:val="1008"/>
    <w:uiPriority w:val="99"/>
    <w:unhideWhenUsed/>
    <w:pPr>
      <w:pBdr/>
      <w:spacing w:after="0" w:afterAutospacing="0"/>
      <w:ind/>
    </w:pPr>
  </w:style>
  <w:style w:type="paragraph" w:styleId="1008" w:default="1">
    <w:name w:val="Normal"/>
    <w:qFormat/>
    <w:pPr>
      <w:pBdr/>
      <w:spacing/>
      <w:ind/>
    </w:pPr>
  </w:style>
  <w:style w:type="character" w:styleId="1009" w:default="1">
    <w:name w:val="Default Paragraph Font"/>
    <w:uiPriority w:val="1"/>
    <w:semiHidden/>
    <w:unhideWhenUsed/>
    <w:pPr>
      <w:pBdr/>
      <w:spacing/>
      <w:ind/>
    </w:pPr>
  </w:style>
  <w:style w:type="table" w:styleId="10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11" w:default="1">
    <w:name w:val="No List"/>
    <w:uiPriority w:val="99"/>
    <w:semiHidden/>
    <w:unhideWhenUsed/>
    <w:pPr>
      <w:pBdr/>
      <w:spacing/>
      <w:ind/>
    </w:pPr>
  </w:style>
  <w:style w:type="paragraph" w:styleId="1012">
    <w:name w:val="Header"/>
    <w:basedOn w:val="1008"/>
    <w:link w:val="1013"/>
    <w:uiPriority w:val="99"/>
    <w:unhideWhenUsed/>
    <w:pPr>
      <w:pBdr/>
      <w:tabs>
        <w:tab w:val="center" w:leader="none" w:pos="4252"/>
        <w:tab w:val="right" w:leader="none" w:pos="8504"/>
      </w:tabs>
      <w:spacing w:after="0" w:line="240" w:lineRule="auto"/>
      <w:ind/>
    </w:pPr>
  </w:style>
  <w:style w:type="character" w:styleId="1013" w:customStyle="1">
    <w:name w:val="Cabeçalho Char"/>
    <w:basedOn w:val="1009"/>
    <w:link w:val="1012"/>
    <w:uiPriority w:val="99"/>
    <w:pPr>
      <w:pBdr/>
      <w:spacing/>
      <w:ind/>
    </w:pPr>
  </w:style>
  <w:style w:type="paragraph" w:styleId="1014">
    <w:name w:val="Footer"/>
    <w:basedOn w:val="1008"/>
    <w:link w:val="1015"/>
    <w:uiPriority w:val="99"/>
    <w:unhideWhenUsed/>
    <w:pPr>
      <w:pBdr/>
      <w:tabs>
        <w:tab w:val="center" w:leader="none" w:pos="4252"/>
        <w:tab w:val="right" w:leader="none" w:pos="8504"/>
      </w:tabs>
      <w:spacing w:after="0" w:line="240" w:lineRule="auto"/>
      <w:ind/>
    </w:pPr>
  </w:style>
  <w:style w:type="character" w:styleId="1015" w:customStyle="1">
    <w:name w:val="Rodapé Char"/>
    <w:basedOn w:val="1009"/>
    <w:link w:val="1014"/>
    <w:uiPriority w:val="99"/>
    <w:pPr>
      <w:pBdr/>
      <w:spacing/>
      <w:ind/>
    </w:pPr>
  </w:style>
  <w:style w:type="paragraph" w:styleId="1016">
    <w:name w:val="Balloon Text"/>
    <w:basedOn w:val="1008"/>
    <w:link w:val="1017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1017" w:customStyle="1">
    <w:name w:val="Texto de balão Char"/>
    <w:basedOn w:val="1009"/>
    <w:link w:val="10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1018">
    <w:name w:val="List"/>
    <w:basedOn w:val="1019"/>
    <w:pPr>
      <w:pBdr/>
      <w:spacing w:line="276" w:lineRule="auto"/>
      <w:ind/>
    </w:pPr>
    <w:rPr>
      <w:rFonts w:ascii="Calibri" w:hAnsi="Calibri" w:eastAsia="SimSun" w:cs="Mangal"/>
      <w:sz w:val="20"/>
      <w:szCs w:val="20"/>
      <w:lang w:eastAsia="ar-SA"/>
    </w:rPr>
  </w:style>
  <w:style w:type="paragraph" w:styleId="1019">
    <w:name w:val="Body Text"/>
    <w:basedOn w:val="1008"/>
    <w:link w:val="1020"/>
    <w:uiPriority w:val="99"/>
    <w:semiHidden/>
    <w:unhideWhenUsed/>
    <w:pPr>
      <w:pBdr/>
      <w:spacing w:after="120"/>
      <w:ind/>
    </w:pPr>
  </w:style>
  <w:style w:type="character" w:styleId="1020" w:customStyle="1">
    <w:name w:val="Corpo de texto Char"/>
    <w:basedOn w:val="1009"/>
    <w:link w:val="1019"/>
    <w:uiPriority w:val="99"/>
    <w:semiHidden/>
    <w:pPr>
      <w:pBdr/>
      <w:spacing/>
      <w:ind/>
    </w:pPr>
  </w:style>
  <w:style w:type="paragraph" w:styleId="1021" w:customStyle="1">
    <w:name w:val="Default"/>
    <w:pPr>
      <w:pBdr/>
      <w:spacing w:after="0" w:line="240" w:lineRule="auto"/>
      <w:ind/>
    </w:pPr>
    <w:rPr>
      <w:rFonts w:ascii="Arial" w:hAnsi="Arial" w:eastAsia="Calibri" w:cs="Arial"/>
      <w:color w:val="000000"/>
      <w:sz w:val="24"/>
      <w:szCs w:val="24"/>
      <w:lang w:eastAsia="pt-BR"/>
    </w:rPr>
  </w:style>
  <w:style w:type="paragraph" w:styleId="1022">
    <w:name w:val="Normal (Web)"/>
    <w:basedOn w:val="1008"/>
    <w:uiPriority w:val="99"/>
    <w:pPr>
      <w:pBdr/>
      <w:spacing w:after="100" w:before="100" w:line="240" w:lineRule="auto"/>
      <w:ind/>
    </w:pPr>
    <w:rPr>
      <w:rFonts w:ascii="Arial Unicode MS" w:hAnsi="Arial Unicode MS" w:eastAsia="Arial Unicode MS" w:cs="Times New Roman"/>
      <w:sz w:val="24"/>
      <w:szCs w:val="20"/>
      <w:lang w:eastAsia="pt-BR"/>
    </w:rPr>
  </w:style>
  <w:style w:type="paragraph" w:styleId="1023">
    <w:name w:val="List Paragraph"/>
    <w:basedOn w:val="1008"/>
    <w:uiPriority w:val="1"/>
    <w:qFormat/>
    <w:pPr>
      <w:pBdr/>
      <w:spacing/>
      <w:ind w:left="720"/>
      <w:contextualSpacing w:val="true"/>
    </w:pPr>
  </w:style>
  <w:style w:type="table" w:styleId="1024">
    <w:name w:val="Table Grid"/>
    <w:basedOn w:val="1010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hyperlink" Target="mailto:gilmar.braatz@itupeva.sp.gov.br" TargetMode="External"/><Relationship Id="rId15" Type="http://schemas.openxmlformats.org/officeDocument/2006/relationships/hyperlink" Target="mailto:gilmar.braatz@itupeva.sp.gov.br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13CBD788004945BBAEC682F31C10E8" ma:contentTypeVersion="14" ma:contentTypeDescription="Crie um novo documento." ma:contentTypeScope="" ma:versionID="13623aadcf6b9762b6fb0cb632ceea88">
  <xsd:schema xmlns:xsd="http://www.w3.org/2001/XMLSchema" xmlns:xs="http://www.w3.org/2001/XMLSchema" xmlns:p="http://schemas.microsoft.com/office/2006/metadata/properties" xmlns:ns2="ced9e3ea-fa1d-49a4-b35d-dbb72212d359" xmlns:ns3="fbe594c1-4984-4641-a91d-121413cd9ad0" targetNamespace="http://schemas.microsoft.com/office/2006/metadata/properties" ma:root="true" ma:fieldsID="da9fd081f74ac9234abb6f4e753304ac" ns2:_="" ns3:_="">
    <xsd:import namespace="ced9e3ea-fa1d-49a4-b35d-dbb72212d359"/>
    <xsd:import namespace="fbe594c1-4984-4641-a91d-121413cd9a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9e3ea-fa1d-49a4-b35d-dbb72212d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f30b5474-5863-4b79-ad81-0d2d594cf1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e594c1-4984-4641-a91d-121413cd9ad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005a4f5-e0ce-4184-ae4a-bca21d1fe9d8}" ma:internalName="TaxCatchAll" ma:showField="CatchAllData" ma:web="fbe594c1-4984-4641-a91d-121413cd9a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e594c1-4984-4641-a91d-121413cd9ad0" xsi:nil="true"/>
    <lcf76f155ced4ddcb4097134ff3c332f xmlns="ced9e3ea-fa1d-49a4-b35d-dbb72212d3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A168A6-3E26-462C-B08B-1ABA1078E5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16181A-AEDF-499E-AB56-403E2AB031CA}"/>
</file>

<file path=customXml/itemProps3.xml><?xml version="1.0" encoding="utf-8"?>
<ds:datastoreItem xmlns:ds="http://schemas.openxmlformats.org/officeDocument/2006/customXml" ds:itemID="{89653E89-8596-4516-8EB6-AB833F0E2AD2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fbe594c1-4984-4641-a91d-121413cd9ad0"/>
    <ds:schemaRef ds:uri="http://purl.org/dc/dcmitype/"/>
    <ds:schemaRef ds:uri="http://schemas.microsoft.com/office/2006/metadata/properties"/>
    <ds:schemaRef ds:uri="ced9e3ea-fa1d-49a4-b35d-dbb72212d359"/>
    <ds:schemaRef ds:uri="http://schemas.openxmlformats.org/package/2006/metadata/core-properties"/>
    <ds:schemaRef ds:uri="http://www.w3.org/2001/XMLSchema-instance"/>
    <ds:schemaRef ds:uri="917599e9-9033-478f-a615-20bc3caf7410"/>
    <ds:schemaRef ds:uri="a4eed4e1-5c04-487a-80ea-a2d92950a9a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ONLYOFFICE/9.2.0.100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wanderlei vieira</dc:creator>
  <cp:keywords/>
  <dc:description/>
  <cp:revision>137</cp:revision>
  <dcterms:created xsi:type="dcterms:W3CDTF">2025-04-11T19:58:00Z</dcterms:created>
  <dcterms:modified xsi:type="dcterms:W3CDTF">2026-05-12T14:12:00Z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0x010100EA13CBD788004945BBAEC682F31C10E8</vt:lpwstr>
  </property>
  <property fmtid="{D5CDD505-2E9C-101B-9397-08002B2CF9AE}" pid="3" name="MediaServiceImageTags">
    <vt:lpwstr/>
  </property>
</Properties>
</file>